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5CE" w:rsidRPr="000B4DA7" w:rsidRDefault="000B4DA7" w:rsidP="000B4DA7">
      <w:pPr>
        <w:jc w:val="center"/>
        <w:rPr>
          <w:b/>
          <w:sz w:val="40"/>
          <w:szCs w:val="40"/>
        </w:rPr>
      </w:pPr>
      <w:r w:rsidRPr="000B4DA7">
        <w:rPr>
          <w:b/>
          <w:sz w:val="40"/>
          <w:szCs w:val="40"/>
        </w:rPr>
        <w:t>Гарантии прав граждан при переселении из ветхого аварийного жилищного фонда</w:t>
      </w:r>
    </w:p>
    <w:p w:rsidR="000B4DA7" w:rsidRDefault="000B4DA7" w:rsidP="000B4DA7">
      <w:pPr>
        <w:jc w:val="center"/>
        <w:rPr>
          <w:rFonts w:eastAsia="Times New Roman"/>
          <w:b/>
          <w:sz w:val="30"/>
          <w:szCs w:val="30"/>
          <w:lang w:eastAsia="ru-RU"/>
        </w:rPr>
      </w:pPr>
    </w:p>
    <w:p w:rsidR="000B4DA7" w:rsidRPr="00430575" w:rsidRDefault="000B4DA7" w:rsidP="000B4DA7">
      <w:pPr>
        <w:ind w:firstLine="708"/>
        <w:jc w:val="both"/>
        <w:rPr>
          <w:rFonts w:eastAsia="Times New Roman"/>
          <w:sz w:val="30"/>
          <w:szCs w:val="30"/>
          <w:lang w:eastAsia="ru-RU"/>
        </w:rPr>
      </w:pPr>
      <w:r w:rsidRPr="00430575">
        <w:rPr>
          <w:rFonts w:eastAsia="Times New Roman"/>
          <w:sz w:val="30"/>
          <w:szCs w:val="30"/>
          <w:lang w:eastAsia="ru-RU"/>
        </w:rPr>
        <w:t xml:space="preserve">Постановление Правительства РФ от 28.01.2006 N 47"Об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определяет, в том числе, порядок и основания, по которым жилое помещение признается непригодным для проживания, многоквартирный дом признается аварийным и подлежащим сносу. </w:t>
      </w:r>
    </w:p>
    <w:p w:rsidR="000B4DA7" w:rsidRPr="00430575" w:rsidRDefault="000B4DA7" w:rsidP="000B4DA7">
      <w:pPr>
        <w:ind w:firstLine="709"/>
        <w:jc w:val="both"/>
        <w:rPr>
          <w:rFonts w:eastAsia="Times New Roman"/>
          <w:sz w:val="30"/>
          <w:szCs w:val="30"/>
          <w:lang w:eastAsia="ru-RU"/>
        </w:rPr>
      </w:pPr>
      <w:r w:rsidRPr="00430575">
        <w:rPr>
          <w:rFonts w:eastAsia="Times New Roman"/>
          <w:sz w:val="30"/>
          <w:szCs w:val="30"/>
          <w:lang w:eastAsia="ru-RU"/>
        </w:rPr>
        <w:t>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 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 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0B4DA7" w:rsidRPr="00430575" w:rsidRDefault="000B4DA7" w:rsidP="000B4DA7">
      <w:pPr>
        <w:ind w:firstLine="709"/>
        <w:jc w:val="both"/>
        <w:rPr>
          <w:rFonts w:eastAsia="Times New Roman"/>
          <w:sz w:val="30"/>
          <w:szCs w:val="30"/>
          <w:lang w:eastAsia="ru-RU"/>
        </w:rPr>
      </w:pPr>
      <w:r w:rsidRPr="00430575">
        <w:rPr>
          <w:rFonts w:eastAsia="Times New Roman"/>
          <w:sz w:val="30"/>
          <w:szCs w:val="30"/>
          <w:lang w:eastAsia="ru-RU"/>
        </w:rPr>
        <w:t>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0B4DA7" w:rsidRPr="00430575" w:rsidRDefault="000B4DA7" w:rsidP="000B4DA7">
      <w:pPr>
        <w:ind w:firstLine="709"/>
        <w:jc w:val="both"/>
        <w:rPr>
          <w:rFonts w:eastAsia="Times New Roman"/>
          <w:sz w:val="30"/>
          <w:szCs w:val="30"/>
          <w:lang w:eastAsia="ru-RU"/>
        </w:rPr>
      </w:pPr>
      <w:r w:rsidRPr="00430575">
        <w:rPr>
          <w:rFonts w:eastAsia="Times New Roman"/>
          <w:sz w:val="30"/>
          <w:szCs w:val="30"/>
          <w:lang w:eastAsia="ru-RU"/>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0B4DA7" w:rsidRPr="00430575" w:rsidRDefault="000B4DA7" w:rsidP="000B4DA7">
      <w:pPr>
        <w:ind w:firstLine="709"/>
        <w:jc w:val="both"/>
        <w:rPr>
          <w:rFonts w:eastAsia="Times New Roman"/>
          <w:sz w:val="30"/>
          <w:szCs w:val="30"/>
          <w:lang w:eastAsia="ru-RU"/>
        </w:rPr>
      </w:pPr>
      <w:r w:rsidRPr="00430575">
        <w:rPr>
          <w:rFonts w:eastAsia="Times New Roman"/>
          <w:sz w:val="30"/>
          <w:szCs w:val="30"/>
          <w:lang w:eastAsia="ru-RU"/>
        </w:rPr>
        <w:t xml:space="preserve">Оценка и обследование помещения в целях признания его жилым помещением, жилого непригодным для проживания граждан, а также многоквартирного дома в целях признания его аварийным и подлежащим </w:t>
      </w:r>
      <w:r w:rsidRPr="00430575">
        <w:rPr>
          <w:rFonts w:eastAsia="Times New Roman"/>
          <w:sz w:val="30"/>
          <w:szCs w:val="30"/>
          <w:lang w:eastAsia="ru-RU"/>
        </w:rPr>
        <w:lastRenderedPageBreak/>
        <w:t xml:space="preserve">сносу или реконструкции осуществляются межведомственной комиссией, создаваемой органом исполнительной власти субъекта Российской Федерации, органом местного самоуправления в этих целях. </w:t>
      </w:r>
    </w:p>
    <w:p w:rsidR="000B4DA7" w:rsidRPr="00430575" w:rsidRDefault="000B4DA7" w:rsidP="000B4DA7">
      <w:pPr>
        <w:ind w:firstLine="709"/>
        <w:jc w:val="both"/>
        <w:rPr>
          <w:rFonts w:eastAsia="Times New Roman"/>
          <w:sz w:val="30"/>
          <w:szCs w:val="30"/>
          <w:lang w:eastAsia="ru-RU"/>
        </w:rPr>
      </w:pPr>
      <w:r w:rsidRPr="00430575">
        <w:rPr>
          <w:rFonts w:eastAsia="Times New Roman"/>
          <w:sz w:val="30"/>
          <w:szCs w:val="30"/>
          <w:lang w:eastAsia="ru-RU"/>
        </w:rPr>
        <w:t xml:space="preserve">Гражданин вправе обратиться с соответствующим заявлением (прилагается). </w:t>
      </w:r>
    </w:p>
    <w:p w:rsidR="000B4DA7" w:rsidRPr="00430575" w:rsidRDefault="000B4DA7" w:rsidP="000B4DA7">
      <w:pPr>
        <w:ind w:firstLine="709"/>
        <w:jc w:val="both"/>
        <w:rPr>
          <w:rFonts w:eastAsia="Times New Roman"/>
          <w:sz w:val="30"/>
          <w:szCs w:val="30"/>
          <w:lang w:eastAsia="ru-RU"/>
        </w:rPr>
      </w:pPr>
      <w:r w:rsidRPr="00430575">
        <w:rPr>
          <w:rFonts w:eastAsia="Times New Roman"/>
          <w:sz w:val="30"/>
          <w:szCs w:val="30"/>
          <w:lang w:eastAsia="ru-RU"/>
        </w:rPr>
        <w:t xml:space="preserve">Комиссия проводит оценку соответствия помещения установленным в настоящем Положении требованиям и принимает одно из следующих решений:  </w:t>
      </w:r>
    </w:p>
    <w:p w:rsidR="000B4DA7" w:rsidRPr="00430575" w:rsidRDefault="000B4DA7" w:rsidP="000B4DA7">
      <w:pPr>
        <w:ind w:firstLine="709"/>
        <w:jc w:val="both"/>
        <w:rPr>
          <w:rFonts w:eastAsia="Times New Roman"/>
          <w:sz w:val="30"/>
          <w:szCs w:val="30"/>
          <w:lang w:eastAsia="ru-RU"/>
        </w:rPr>
      </w:pPr>
      <w:r w:rsidRPr="00430575">
        <w:rPr>
          <w:rFonts w:eastAsia="Times New Roman"/>
          <w:sz w:val="30"/>
          <w:szCs w:val="30"/>
          <w:lang w:eastAsia="ru-RU"/>
        </w:rPr>
        <w:t>о соответствии помещения требованиям, предъявляемым к жилому помещению, и его пригодности для проживания;</w:t>
      </w:r>
    </w:p>
    <w:p w:rsidR="000B4DA7" w:rsidRPr="00430575" w:rsidRDefault="000B4DA7" w:rsidP="000B4DA7">
      <w:pPr>
        <w:ind w:firstLine="709"/>
        <w:jc w:val="both"/>
        <w:rPr>
          <w:rFonts w:eastAsia="Times New Roman"/>
          <w:sz w:val="30"/>
          <w:szCs w:val="30"/>
          <w:lang w:eastAsia="ru-RU"/>
        </w:rPr>
      </w:pPr>
      <w:r w:rsidRPr="00430575">
        <w:rPr>
          <w:rFonts w:eastAsia="Times New Roman"/>
          <w:sz w:val="30"/>
          <w:szCs w:val="30"/>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B4DA7" w:rsidRPr="00430575" w:rsidRDefault="000B4DA7" w:rsidP="000B4DA7">
      <w:pPr>
        <w:ind w:firstLine="709"/>
        <w:jc w:val="both"/>
        <w:rPr>
          <w:rFonts w:eastAsia="Times New Roman"/>
          <w:sz w:val="30"/>
          <w:szCs w:val="30"/>
          <w:lang w:eastAsia="ru-RU"/>
        </w:rPr>
      </w:pPr>
      <w:r w:rsidRPr="00430575">
        <w:rPr>
          <w:rFonts w:eastAsia="Times New Roman"/>
          <w:sz w:val="30"/>
          <w:szCs w:val="30"/>
          <w:lang w:eastAsia="ru-RU"/>
        </w:rPr>
        <w:t>о выявлении оснований для признания помещения непригодным для проживания;</w:t>
      </w:r>
    </w:p>
    <w:p w:rsidR="000B4DA7" w:rsidRPr="00430575" w:rsidRDefault="000B4DA7" w:rsidP="000B4DA7">
      <w:pPr>
        <w:ind w:firstLine="709"/>
        <w:jc w:val="both"/>
        <w:rPr>
          <w:rFonts w:eastAsia="Times New Roman"/>
          <w:sz w:val="30"/>
          <w:szCs w:val="30"/>
          <w:lang w:eastAsia="ru-RU"/>
        </w:rPr>
      </w:pPr>
      <w:r w:rsidRPr="00430575">
        <w:rPr>
          <w:rFonts w:eastAsia="Times New Roman"/>
          <w:sz w:val="30"/>
          <w:szCs w:val="30"/>
          <w:lang w:eastAsia="ru-RU"/>
        </w:rPr>
        <w:t>о выявлении оснований для признания многоквартирного дома аварийным и подлежащим реконструкции;</w:t>
      </w:r>
    </w:p>
    <w:p w:rsidR="000B4DA7" w:rsidRPr="00430575" w:rsidRDefault="000B4DA7" w:rsidP="000B4DA7">
      <w:pPr>
        <w:ind w:firstLine="709"/>
        <w:jc w:val="both"/>
        <w:rPr>
          <w:rFonts w:eastAsia="Times New Roman"/>
          <w:sz w:val="30"/>
          <w:szCs w:val="30"/>
          <w:lang w:eastAsia="ru-RU"/>
        </w:rPr>
      </w:pPr>
      <w:r w:rsidRPr="00430575">
        <w:rPr>
          <w:rFonts w:eastAsia="Times New Roman"/>
          <w:sz w:val="30"/>
          <w:szCs w:val="30"/>
          <w:lang w:eastAsia="ru-RU"/>
        </w:rPr>
        <w:t>о выявлении оснований для признания многоквартирного дома аварийным и подлежащим сносу;</w:t>
      </w:r>
    </w:p>
    <w:p w:rsidR="000B4DA7" w:rsidRPr="00430575" w:rsidRDefault="000B4DA7" w:rsidP="000B4DA7">
      <w:pPr>
        <w:ind w:firstLine="709"/>
        <w:jc w:val="both"/>
        <w:rPr>
          <w:rFonts w:eastAsia="Times New Roman"/>
          <w:sz w:val="30"/>
          <w:szCs w:val="30"/>
          <w:lang w:eastAsia="ru-RU"/>
        </w:rPr>
      </w:pPr>
      <w:r w:rsidRPr="00430575">
        <w:rPr>
          <w:rFonts w:eastAsia="Times New Roman"/>
          <w:sz w:val="30"/>
          <w:szCs w:val="30"/>
          <w:lang w:eastAsia="ru-RU"/>
        </w:rPr>
        <w:t>об отсутствии оснований для признания многоквартирного дома аварийным и подлежащим сносу или реконструкции.</w:t>
      </w:r>
    </w:p>
    <w:p w:rsidR="000B4DA7" w:rsidRPr="00430575" w:rsidRDefault="000B4DA7" w:rsidP="000B4DA7">
      <w:pPr>
        <w:ind w:firstLine="709"/>
        <w:jc w:val="both"/>
        <w:rPr>
          <w:rFonts w:eastAsia="Times New Roman"/>
          <w:sz w:val="30"/>
          <w:szCs w:val="30"/>
          <w:lang w:eastAsia="ru-RU"/>
        </w:rPr>
      </w:pPr>
      <w:r w:rsidRPr="00430575">
        <w:rPr>
          <w:rFonts w:eastAsia="Times New Roman"/>
          <w:sz w:val="30"/>
          <w:szCs w:val="30"/>
          <w:lang w:eastAsia="ru-RU"/>
        </w:rPr>
        <w:t>На основании полученного заключения соответствующий федеральный орган исп</w:t>
      </w:r>
      <w:bookmarkStart w:id="0" w:name="_GoBack"/>
      <w:bookmarkEnd w:id="0"/>
      <w:r w:rsidRPr="00430575">
        <w:rPr>
          <w:rFonts w:eastAsia="Times New Roman"/>
          <w:sz w:val="30"/>
          <w:szCs w:val="30"/>
          <w:lang w:eastAsia="ru-RU"/>
        </w:rPr>
        <w:t>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комиссии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B4DA7" w:rsidRPr="00430575" w:rsidRDefault="000B4DA7" w:rsidP="000B4DA7">
      <w:pPr>
        <w:ind w:firstLine="709"/>
        <w:jc w:val="both"/>
        <w:rPr>
          <w:rFonts w:eastAsia="Times New Roman"/>
          <w:sz w:val="30"/>
          <w:szCs w:val="30"/>
          <w:lang w:eastAsia="ru-RU"/>
        </w:rPr>
      </w:pPr>
      <w:r w:rsidRPr="00430575">
        <w:rPr>
          <w:rFonts w:eastAsia="Times New Roman"/>
          <w:sz w:val="30"/>
          <w:szCs w:val="30"/>
          <w:lang w:eastAsia="ru-RU"/>
        </w:rPr>
        <w:t xml:space="preserve">Порядок обеспечения жилищных прав нанимателя, проживающего в доме, признанном в установленном порядке аварийным и подлежащим </w:t>
      </w:r>
      <w:r w:rsidRPr="00430575">
        <w:rPr>
          <w:rFonts w:eastAsia="Times New Roman"/>
          <w:sz w:val="30"/>
          <w:szCs w:val="30"/>
          <w:lang w:eastAsia="ru-RU"/>
        </w:rPr>
        <w:lastRenderedPageBreak/>
        <w:t xml:space="preserve">сносу или жилом помещении, признанном непригодным для проживания урегулирован статьями 86, 87, 89 ЖК РФ. </w:t>
      </w:r>
    </w:p>
    <w:p w:rsidR="000B4DA7" w:rsidRPr="00430575" w:rsidRDefault="000B4DA7" w:rsidP="000B4DA7">
      <w:pPr>
        <w:ind w:firstLine="709"/>
        <w:jc w:val="both"/>
        <w:rPr>
          <w:rFonts w:eastAsia="Times New Roman"/>
          <w:sz w:val="30"/>
          <w:szCs w:val="30"/>
          <w:lang w:eastAsia="ru-RU"/>
        </w:rPr>
      </w:pPr>
      <w:r w:rsidRPr="00430575">
        <w:rPr>
          <w:rFonts w:eastAsia="Times New Roman"/>
          <w:sz w:val="30"/>
          <w:szCs w:val="30"/>
          <w:lang w:eastAsia="ru-RU"/>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B4DA7" w:rsidRPr="00430575" w:rsidRDefault="000B4DA7" w:rsidP="000B4DA7">
      <w:pPr>
        <w:ind w:firstLine="709"/>
        <w:jc w:val="both"/>
        <w:rPr>
          <w:rFonts w:eastAsia="Times New Roman"/>
          <w:sz w:val="30"/>
          <w:szCs w:val="30"/>
          <w:lang w:eastAsia="ru-RU"/>
        </w:rPr>
      </w:pPr>
      <w:r w:rsidRPr="00430575">
        <w:rPr>
          <w:rFonts w:eastAsia="Times New Roman"/>
          <w:sz w:val="30"/>
          <w:szCs w:val="30"/>
          <w:lang w:eastAsia="ru-RU"/>
        </w:rPr>
        <w:t xml:space="preserve">Предоставляемое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письменного согласия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w:t>
      </w:r>
    </w:p>
    <w:p w:rsidR="000B4DA7" w:rsidRPr="00430575" w:rsidRDefault="000B4DA7" w:rsidP="000B4DA7">
      <w:pPr>
        <w:ind w:firstLine="709"/>
        <w:jc w:val="both"/>
        <w:rPr>
          <w:rFonts w:eastAsia="Times New Roman"/>
          <w:sz w:val="30"/>
          <w:szCs w:val="30"/>
          <w:lang w:eastAsia="ru-RU"/>
        </w:rPr>
      </w:pPr>
      <w:r w:rsidRPr="00430575">
        <w:rPr>
          <w:rFonts w:eastAsia="Times New Roman"/>
          <w:sz w:val="30"/>
          <w:szCs w:val="30"/>
          <w:lang w:eastAsia="ru-RU"/>
        </w:rPr>
        <w:t>В случаях, предусмотренных федеральным законом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B4DA7" w:rsidRPr="00430575" w:rsidRDefault="000B4DA7" w:rsidP="000B4DA7">
      <w:pPr>
        <w:ind w:firstLine="709"/>
        <w:jc w:val="both"/>
        <w:rPr>
          <w:rFonts w:eastAsia="Times New Roman"/>
          <w:sz w:val="30"/>
          <w:szCs w:val="30"/>
          <w:lang w:eastAsia="ru-RU"/>
        </w:rPr>
      </w:pPr>
      <w:r w:rsidRPr="00430575">
        <w:rPr>
          <w:rFonts w:eastAsia="Times New Roman"/>
          <w:sz w:val="30"/>
          <w:szCs w:val="30"/>
          <w:lang w:eastAsia="ru-RU"/>
        </w:rPr>
        <w:t xml:space="preserve">Указанный порядок урегулирован статьей 32 ЖК РФ. Собственникам выплачивается возмещение за такое жилое помещение, которое изымается для муниципальных нужд.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w:t>
      </w:r>
      <w:r w:rsidRPr="00430575">
        <w:rPr>
          <w:rFonts w:eastAsia="Times New Roman"/>
          <w:sz w:val="30"/>
          <w:szCs w:val="30"/>
          <w:lang w:eastAsia="ru-RU"/>
        </w:rPr>
        <w:lastRenderedPageBreak/>
        <w:t xml:space="preserve">жилое помещение, досрочным прекращением своих обязательств перед третьими лицами, в том числе упущенную выгоду. </w:t>
      </w:r>
    </w:p>
    <w:p w:rsidR="000B4DA7" w:rsidRPr="00430575" w:rsidRDefault="000B4DA7" w:rsidP="000B4DA7">
      <w:pPr>
        <w:ind w:firstLine="709"/>
        <w:jc w:val="both"/>
        <w:rPr>
          <w:rFonts w:eastAsia="Times New Roman"/>
          <w:sz w:val="30"/>
          <w:szCs w:val="30"/>
          <w:lang w:eastAsia="ru-RU"/>
        </w:rPr>
      </w:pPr>
      <w:r w:rsidRPr="00430575">
        <w:rPr>
          <w:rFonts w:eastAsia="Times New Roman"/>
          <w:sz w:val="30"/>
          <w:szCs w:val="30"/>
          <w:lang w:eastAsia="ru-RU"/>
        </w:rPr>
        <w:t xml:space="preserve">Оценка жилого помещения осуществляется в соответствии с Федеральным законом от 29.07.1998 </w:t>
      </w:r>
      <w:r>
        <w:rPr>
          <w:rFonts w:eastAsia="Times New Roman"/>
          <w:sz w:val="30"/>
          <w:szCs w:val="30"/>
          <w:lang w:eastAsia="ru-RU"/>
        </w:rPr>
        <w:t>№</w:t>
      </w:r>
      <w:r w:rsidRPr="00430575">
        <w:rPr>
          <w:rFonts w:eastAsia="Times New Roman"/>
          <w:sz w:val="30"/>
          <w:szCs w:val="30"/>
          <w:lang w:eastAsia="ru-RU"/>
        </w:rPr>
        <w:t xml:space="preserve"> 135-ФЗ «Об оценочной деятельности в Российской Федерации». </w:t>
      </w:r>
    </w:p>
    <w:p w:rsidR="000B4DA7" w:rsidRPr="00430575" w:rsidRDefault="000B4DA7" w:rsidP="000B4DA7">
      <w:pPr>
        <w:ind w:firstLine="709"/>
        <w:jc w:val="both"/>
        <w:rPr>
          <w:rFonts w:eastAsia="Times New Roman"/>
          <w:sz w:val="30"/>
          <w:szCs w:val="30"/>
          <w:lang w:eastAsia="ru-RU"/>
        </w:rPr>
      </w:pPr>
      <w:r w:rsidRPr="00430575">
        <w:rPr>
          <w:rFonts w:eastAsia="Times New Roman"/>
          <w:sz w:val="30"/>
          <w:szCs w:val="30"/>
          <w:lang w:eastAsia="ru-RU"/>
        </w:rPr>
        <w:t>Также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0B4DA7" w:rsidRPr="00430575" w:rsidRDefault="000B4DA7" w:rsidP="000B4DA7">
      <w:pPr>
        <w:ind w:firstLine="709"/>
        <w:jc w:val="both"/>
        <w:rPr>
          <w:rFonts w:eastAsia="Times New Roman"/>
          <w:sz w:val="30"/>
          <w:szCs w:val="30"/>
          <w:lang w:eastAsia="ru-RU"/>
        </w:rPr>
      </w:pPr>
      <w:r w:rsidRPr="00430575">
        <w:rPr>
          <w:rFonts w:eastAsia="Times New Roman"/>
          <w:sz w:val="30"/>
          <w:szCs w:val="30"/>
          <w:lang w:eastAsia="ru-RU"/>
        </w:rPr>
        <w:t xml:space="preserve">Из разъяснений Верховного Суда РФ следует, что, если многоквартирный дом, признанный аварийным и подлежащим сносу, не включен в адресную программу по переселению граждан из аварийного жилищного фонда, жилищные права собственника жилого помещения в таком доме обеспечиваются в порядке, предусмотренном статьей 32 ЖК РФ, т.е. путем выкупа изымаемого жилого помещения. </w:t>
      </w:r>
    </w:p>
    <w:p w:rsidR="000B4DA7" w:rsidRPr="00430575" w:rsidRDefault="000B4DA7" w:rsidP="000B4DA7">
      <w:pPr>
        <w:ind w:firstLine="709"/>
        <w:jc w:val="both"/>
        <w:rPr>
          <w:rFonts w:eastAsia="Times New Roman"/>
          <w:sz w:val="30"/>
          <w:szCs w:val="30"/>
          <w:lang w:eastAsia="ru-RU"/>
        </w:rPr>
      </w:pPr>
      <w:r w:rsidRPr="00430575">
        <w:rPr>
          <w:rFonts w:eastAsia="Times New Roman"/>
          <w:sz w:val="30"/>
          <w:szCs w:val="30"/>
          <w:lang w:eastAsia="ru-RU"/>
        </w:rPr>
        <w:t xml:space="preserve">В случае, если многоквартирный дом, признанный аварийным и подлежащим сносу, не включен в региональную программу по переселению граждан из аварийного жилищного фонда, суд не вправе обязать органы государственной власти или местного самоуправления обеспечить собственника изымаемого жилого помещения в таком доме другим жилым помещением, поскольку из содержания статьи 32 ЖК РФ следует, что на орган государственной власти или орган местного самоуправления, принявший решение об изъятии жилого помещения, возлагается обязанность лишь по выплате выкупной цены изымаемого жилого помещения ("Обзор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 Президиумом Верховного Суда РФ 29.04.2014 и др.). </w:t>
      </w:r>
    </w:p>
    <w:p w:rsidR="000B4DA7" w:rsidRDefault="000B4DA7" w:rsidP="008E6DD6">
      <w:pPr>
        <w:spacing w:line="240" w:lineRule="exact"/>
        <w:rPr>
          <w:rFonts w:eastAsia="Times New Roman"/>
          <w:b/>
          <w:sz w:val="30"/>
          <w:szCs w:val="30"/>
          <w:lang w:eastAsia="ru-RU"/>
        </w:rPr>
      </w:pPr>
    </w:p>
    <w:p w:rsidR="000B4DA7" w:rsidRDefault="000B4DA7" w:rsidP="008E6DD6">
      <w:pPr>
        <w:spacing w:line="240" w:lineRule="exact"/>
        <w:rPr>
          <w:rFonts w:eastAsia="Times New Roman"/>
          <w:b/>
          <w:sz w:val="30"/>
          <w:szCs w:val="30"/>
          <w:lang w:eastAsia="ru-RU"/>
        </w:rPr>
      </w:pPr>
    </w:p>
    <w:p w:rsidR="00A4210C" w:rsidRDefault="00A4210C" w:rsidP="00A4210C"/>
    <w:p w:rsidR="002A2882" w:rsidRDefault="002A2882" w:rsidP="00A4210C"/>
    <w:p w:rsidR="002A2882" w:rsidRDefault="002A2882" w:rsidP="00A4210C"/>
    <w:p w:rsidR="002A2882" w:rsidRDefault="002A2882" w:rsidP="00A4210C"/>
    <w:p w:rsidR="002A2882" w:rsidRDefault="002A2882" w:rsidP="00A4210C"/>
    <w:p w:rsidR="002A2882" w:rsidRDefault="002A2882" w:rsidP="00A4210C"/>
    <w:sectPr w:rsidR="002A2882" w:rsidSect="000B4DA7">
      <w:headerReference w:type="default" r:id="rId7"/>
      <w:pgSz w:w="11906" w:h="16838"/>
      <w:pgMar w:top="1134" w:right="850" w:bottom="1134" w:left="1701" w:header="283"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A8B" w:rsidRDefault="00671A8B" w:rsidP="00C34C96">
      <w:r>
        <w:separator/>
      </w:r>
    </w:p>
  </w:endnote>
  <w:endnote w:type="continuationSeparator" w:id="0">
    <w:p w:rsidR="00671A8B" w:rsidRDefault="00671A8B" w:rsidP="00C3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A8B" w:rsidRDefault="00671A8B" w:rsidP="00C34C96">
      <w:r>
        <w:separator/>
      </w:r>
    </w:p>
  </w:footnote>
  <w:footnote w:type="continuationSeparator" w:id="0">
    <w:p w:rsidR="00671A8B" w:rsidRDefault="00671A8B" w:rsidP="00C34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73299"/>
      <w:docPartObj>
        <w:docPartGallery w:val="Page Numbers (Top of Page)"/>
        <w:docPartUnique/>
      </w:docPartObj>
    </w:sdtPr>
    <w:sdtEndPr/>
    <w:sdtContent>
      <w:p w:rsidR="00C34C96" w:rsidRDefault="00C34C96">
        <w:pPr>
          <w:pStyle w:val="a9"/>
          <w:jc w:val="center"/>
        </w:pPr>
        <w:r>
          <w:fldChar w:fldCharType="begin"/>
        </w:r>
        <w:r>
          <w:instrText>PAGE   \* MERGEFORMAT</w:instrText>
        </w:r>
        <w:r>
          <w:fldChar w:fldCharType="separate"/>
        </w:r>
        <w:r w:rsidR="00F847B3">
          <w:rPr>
            <w:noProof/>
          </w:rPr>
          <w:t>4</w:t>
        </w:r>
        <w:r>
          <w:fldChar w:fldCharType="end"/>
        </w:r>
      </w:p>
    </w:sdtContent>
  </w:sdt>
  <w:p w:rsidR="00C34C96" w:rsidRDefault="00C34C9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74E09"/>
    <w:multiLevelType w:val="hybridMultilevel"/>
    <w:tmpl w:val="1EAC122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579A7E53"/>
    <w:multiLevelType w:val="hybridMultilevel"/>
    <w:tmpl w:val="39CA88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F46567A"/>
    <w:multiLevelType w:val="hybridMultilevel"/>
    <w:tmpl w:val="0BC85D6E"/>
    <w:lvl w:ilvl="0" w:tplc="580C1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CE"/>
    <w:rsid w:val="00006ECA"/>
    <w:rsid w:val="0007628F"/>
    <w:rsid w:val="000A5EE0"/>
    <w:rsid w:val="000B4DA7"/>
    <w:rsid w:val="000D2DE8"/>
    <w:rsid w:val="0011378A"/>
    <w:rsid w:val="00116C82"/>
    <w:rsid w:val="00121D41"/>
    <w:rsid w:val="001404C1"/>
    <w:rsid w:val="00140871"/>
    <w:rsid w:val="001470CE"/>
    <w:rsid w:val="00150F60"/>
    <w:rsid w:val="001A70EC"/>
    <w:rsid w:val="001C4FEA"/>
    <w:rsid w:val="001D6A66"/>
    <w:rsid w:val="00213ED3"/>
    <w:rsid w:val="00255340"/>
    <w:rsid w:val="002930E9"/>
    <w:rsid w:val="00295A02"/>
    <w:rsid w:val="002A2882"/>
    <w:rsid w:val="002B1FBC"/>
    <w:rsid w:val="002B2A46"/>
    <w:rsid w:val="002B6AF9"/>
    <w:rsid w:val="002D0644"/>
    <w:rsid w:val="002F3773"/>
    <w:rsid w:val="00357E2A"/>
    <w:rsid w:val="003615E1"/>
    <w:rsid w:val="003945E5"/>
    <w:rsid w:val="003A1005"/>
    <w:rsid w:val="003A7FFC"/>
    <w:rsid w:val="003B5748"/>
    <w:rsid w:val="003C64C8"/>
    <w:rsid w:val="003E7488"/>
    <w:rsid w:val="00423DAC"/>
    <w:rsid w:val="004269DC"/>
    <w:rsid w:val="00430575"/>
    <w:rsid w:val="004555B7"/>
    <w:rsid w:val="00467261"/>
    <w:rsid w:val="00476BD4"/>
    <w:rsid w:val="004D262E"/>
    <w:rsid w:val="004D65D4"/>
    <w:rsid w:val="005154DB"/>
    <w:rsid w:val="005B2B2A"/>
    <w:rsid w:val="005C59FA"/>
    <w:rsid w:val="00623478"/>
    <w:rsid w:val="00661F9A"/>
    <w:rsid w:val="00671A8B"/>
    <w:rsid w:val="006A4C23"/>
    <w:rsid w:val="006B0FC9"/>
    <w:rsid w:val="006B1B93"/>
    <w:rsid w:val="006B2F88"/>
    <w:rsid w:val="0072193A"/>
    <w:rsid w:val="00724349"/>
    <w:rsid w:val="00724EFC"/>
    <w:rsid w:val="00726419"/>
    <w:rsid w:val="007A5C12"/>
    <w:rsid w:val="007E770D"/>
    <w:rsid w:val="00853875"/>
    <w:rsid w:val="00865B66"/>
    <w:rsid w:val="008D4C1F"/>
    <w:rsid w:val="008E22F3"/>
    <w:rsid w:val="008F6435"/>
    <w:rsid w:val="00913D02"/>
    <w:rsid w:val="00931675"/>
    <w:rsid w:val="0093715F"/>
    <w:rsid w:val="00944DE6"/>
    <w:rsid w:val="009C6327"/>
    <w:rsid w:val="009E0FA0"/>
    <w:rsid w:val="00A033C6"/>
    <w:rsid w:val="00A4210C"/>
    <w:rsid w:val="00A50FEC"/>
    <w:rsid w:val="00A6096C"/>
    <w:rsid w:val="00A95373"/>
    <w:rsid w:val="00A97079"/>
    <w:rsid w:val="00B10C44"/>
    <w:rsid w:val="00B25338"/>
    <w:rsid w:val="00B3519A"/>
    <w:rsid w:val="00B5113C"/>
    <w:rsid w:val="00B94FF9"/>
    <w:rsid w:val="00B96190"/>
    <w:rsid w:val="00B97415"/>
    <w:rsid w:val="00B97683"/>
    <w:rsid w:val="00BC446E"/>
    <w:rsid w:val="00BC4A98"/>
    <w:rsid w:val="00BC5F4E"/>
    <w:rsid w:val="00BD10B4"/>
    <w:rsid w:val="00BD3D74"/>
    <w:rsid w:val="00C06C3B"/>
    <w:rsid w:val="00C24326"/>
    <w:rsid w:val="00C34C96"/>
    <w:rsid w:val="00C75633"/>
    <w:rsid w:val="00C91920"/>
    <w:rsid w:val="00C95352"/>
    <w:rsid w:val="00CA4F6D"/>
    <w:rsid w:val="00CB7918"/>
    <w:rsid w:val="00CD0FAE"/>
    <w:rsid w:val="00CE09AE"/>
    <w:rsid w:val="00CE35FA"/>
    <w:rsid w:val="00DB4FFC"/>
    <w:rsid w:val="00DC2E4B"/>
    <w:rsid w:val="00DD6E85"/>
    <w:rsid w:val="00DE3CD3"/>
    <w:rsid w:val="00DF17A1"/>
    <w:rsid w:val="00DF3546"/>
    <w:rsid w:val="00E2109A"/>
    <w:rsid w:val="00E442AE"/>
    <w:rsid w:val="00E715CE"/>
    <w:rsid w:val="00E84F9D"/>
    <w:rsid w:val="00EA41EB"/>
    <w:rsid w:val="00EA5FAE"/>
    <w:rsid w:val="00EB5AFB"/>
    <w:rsid w:val="00F25B55"/>
    <w:rsid w:val="00F3368D"/>
    <w:rsid w:val="00F43B02"/>
    <w:rsid w:val="00F66C1C"/>
    <w:rsid w:val="00F73353"/>
    <w:rsid w:val="00F847B3"/>
    <w:rsid w:val="00FB2663"/>
    <w:rsid w:val="00FB6721"/>
    <w:rsid w:val="00FE635B"/>
    <w:rsid w:val="00FF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9FC76"/>
  <w15:chartTrackingRefBased/>
  <w15:docId w15:val="{38C86D14-8648-411B-9874-2982B7D2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2"/>
    <w:qFormat/>
    <w:rsid w:val="003A1005"/>
    <w:pPr>
      <w:spacing w:after="0" w:line="240" w:lineRule="auto"/>
    </w:pPr>
    <w:rPr>
      <w:rFonts w:ascii="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1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7E770D"/>
    <w:rPr>
      <w:color w:val="808080"/>
    </w:rPr>
  </w:style>
  <w:style w:type="paragraph" w:styleId="a5">
    <w:name w:val="Balloon Text"/>
    <w:basedOn w:val="a"/>
    <w:link w:val="a6"/>
    <w:uiPriority w:val="99"/>
    <w:semiHidden/>
    <w:unhideWhenUsed/>
    <w:rsid w:val="00295A02"/>
    <w:rPr>
      <w:rFonts w:ascii="Segoe UI" w:hAnsi="Segoe UI" w:cs="Segoe UI"/>
      <w:sz w:val="18"/>
      <w:szCs w:val="18"/>
    </w:rPr>
  </w:style>
  <w:style w:type="character" w:customStyle="1" w:styleId="a6">
    <w:name w:val="Текст выноски Знак"/>
    <w:basedOn w:val="a0"/>
    <w:link w:val="a5"/>
    <w:uiPriority w:val="99"/>
    <w:semiHidden/>
    <w:rsid w:val="00295A02"/>
    <w:rPr>
      <w:rFonts w:ascii="Segoe UI" w:hAnsi="Segoe UI" w:cs="Segoe UI"/>
      <w:sz w:val="18"/>
      <w:szCs w:val="18"/>
    </w:rPr>
  </w:style>
  <w:style w:type="paragraph" w:styleId="a7">
    <w:name w:val="List Paragraph"/>
    <w:basedOn w:val="a"/>
    <w:uiPriority w:val="34"/>
    <w:qFormat/>
    <w:rsid w:val="00FF760B"/>
    <w:pPr>
      <w:ind w:left="720"/>
      <w:contextualSpacing/>
    </w:pPr>
  </w:style>
  <w:style w:type="character" w:customStyle="1" w:styleId="blk">
    <w:name w:val="blk"/>
    <w:basedOn w:val="a0"/>
    <w:rsid w:val="007A5C12"/>
  </w:style>
  <w:style w:type="character" w:styleId="a8">
    <w:name w:val="Hyperlink"/>
    <w:basedOn w:val="a0"/>
    <w:uiPriority w:val="99"/>
    <w:unhideWhenUsed/>
    <w:rsid w:val="007A5C12"/>
    <w:rPr>
      <w:color w:val="0000FF"/>
      <w:u w:val="single"/>
    </w:rPr>
  </w:style>
  <w:style w:type="character" w:customStyle="1" w:styleId="f">
    <w:name w:val="f"/>
    <w:basedOn w:val="a0"/>
    <w:rsid w:val="007A5C12"/>
  </w:style>
  <w:style w:type="paragraph" w:styleId="a9">
    <w:name w:val="header"/>
    <w:basedOn w:val="a"/>
    <w:link w:val="aa"/>
    <w:uiPriority w:val="99"/>
    <w:unhideWhenUsed/>
    <w:rsid w:val="00C34C96"/>
    <w:pPr>
      <w:tabs>
        <w:tab w:val="center" w:pos="4677"/>
        <w:tab w:val="right" w:pos="9355"/>
      </w:tabs>
    </w:pPr>
  </w:style>
  <w:style w:type="character" w:customStyle="1" w:styleId="aa">
    <w:name w:val="Верхний колонтитул Знак"/>
    <w:basedOn w:val="a0"/>
    <w:link w:val="a9"/>
    <w:uiPriority w:val="99"/>
    <w:rsid w:val="00C34C96"/>
    <w:rPr>
      <w:rFonts w:ascii="Times New Roman" w:hAnsi="Times New Roman" w:cs="Times New Roman"/>
      <w:sz w:val="28"/>
      <w:szCs w:val="20"/>
    </w:rPr>
  </w:style>
  <w:style w:type="paragraph" w:styleId="ab">
    <w:name w:val="footer"/>
    <w:basedOn w:val="a"/>
    <w:link w:val="ac"/>
    <w:uiPriority w:val="99"/>
    <w:unhideWhenUsed/>
    <w:rsid w:val="00C34C96"/>
    <w:pPr>
      <w:tabs>
        <w:tab w:val="center" w:pos="4677"/>
        <w:tab w:val="right" w:pos="9355"/>
      </w:tabs>
    </w:pPr>
  </w:style>
  <w:style w:type="character" w:customStyle="1" w:styleId="ac">
    <w:name w:val="Нижний колонтитул Знак"/>
    <w:basedOn w:val="a0"/>
    <w:link w:val="ab"/>
    <w:uiPriority w:val="99"/>
    <w:rsid w:val="00C34C96"/>
    <w:rPr>
      <w:rFonts w:ascii="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7921">
      <w:bodyDiv w:val="1"/>
      <w:marLeft w:val="0"/>
      <w:marRight w:val="0"/>
      <w:marTop w:val="0"/>
      <w:marBottom w:val="0"/>
      <w:divBdr>
        <w:top w:val="none" w:sz="0" w:space="0" w:color="auto"/>
        <w:left w:val="none" w:sz="0" w:space="0" w:color="auto"/>
        <w:bottom w:val="none" w:sz="0" w:space="0" w:color="auto"/>
        <w:right w:val="none" w:sz="0" w:space="0" w:color="auto"/>
      </w:divBdr>
      <w:divsChild>
        <w:div w:id="2092460176">
          <w:marLeft w:val="0"/>
          <w:marRight w:val="0"/>
          <w:marTop w:val="0"/>
          <w:marBottom w:val="0"/>
          <w:divBdr>
            <w:top w:val="none" w:sz="0" w:space="0" w:color="auto"/>
            <w:left w:val="none" w:sz="0" w:space="0" w:color="auto"/>
            <w:bottom w:val="none" w:sz="0" w:space="0" w:color="auto"/>
            <w:right w:val="none" w:sz="0" w:space="0" w:color="auto"/>
          </w:divBdr>
        </w:div>
      </w:divsChild>
    </w:div>
    <w:div w:id="169685090">
      <w:bodyDiv w:val="1"/>
      <w:marLeft w:val="0"/>
      <w:marRight w:val="0"/>
      <w:marTop w:val="0"/>
      <w:marBottom w:val="0"/>
      <w:divBdr>
        <w:top w:val="none" w:sz="0" w:space="0" w:color="auto"/>
        <w:left w:val="none" w:sz="0" w:space="0" w:color="auto"/>
        <w:bottom w:val="none" w:sz="0" w:space="0" w:color="auto"/>
        <w:right w:val="none" w:sz="0" w:space="0" w:color="auto"/>
      </w:divBdr>
    </w:div>
    <w:div w:id="264726938">
      <w:bodyDiv w:val="1"/>
      <w:marLeft w:val="0"/>
      <w:marRight w:val="0"/>
      <w:marTop w:val="0"/>
      <w:marBottom w:val="0"/>
      <w:divBdr>
        <w:top w:val="none" w:sz="0" w:space="0" w:color="auto"/>
        <w:left w:val="none" w:sz="0" w:space="0" w:color="auto"/>
        <w:bottom w:val="none" w:sz="0" w:space="0" w:color="auto"/>
        <w:right w:val="none" w:sz="0" w:space="0" w:color="auto"/>
      </w:divBdr>
    </w:div>
    <w:div w:id="420764007">
      <w:bodyDiv w:val="1"/>
      <w:marLeft w:val="0"/>
      <w:marRight w:val="0"/>
      <w:marTop w:val="0"/>
      <w:marBottom w:val="0"/>
      <w:divBdr>
        <w:top w:val="none" w:sz="0" w:space="0" w:color="auto"/>
        <w:left w:val="none" w:sz="0" w:space="0" w:color="auto"/>
        <w:bottom w:val="none" w:sz="0" w:space="0" w:color="auto"/>
        <w:right w:val="none" w:sz="0" w:space="0" w:color="auto"/>
      </w:divBdr>
      <w:divsChild>
        <w:div w:id="1709841608">
          <w:marLeft w:val="0"/>
          <w:marRight w:val="0"/>
          <w:marTop w:val="0"/>
          <w:marBottom w:val="0"/>
          <w:divBdr>
            <w:top w:val="none" w:sz="0" w:space="0" w:color="auto"/>
            <w:left w:val="none" w:sz="0" w:space="0" w:color="auto"/>
            <w:bottom w:val="none" w:sz="0" w:space="0" w:color="auto"/>
            <w:right w:val="none" w:sz="0" w:space="0" w:color="auto"/>
          </w:divBdr>
        </w:div>
      </w:divsChild>
    </w:div>
    <w:div w:id="459999182">
      <w:bodyDiv w:val="1"/>
      <w:marLeft w:val="0"/>
      <w:marRight w:val="0"/>
      <w:marTop w:val="0"/>
      <w:marBottom w:val="0"/>
      <w:divBdr>
        <w:top w:val="none" w:sz="0" w:space="0" w:color="auto"/>
        <w:left w:val="none" w:sz="0" w:space="0" w:color="auto"/>
        <w:bottom w:val="none" w:sz="0" w:space="0" w:color="auto"/>
        <w:right w:val="none" w:sz="0" w:space="0" w:color="auto"/>
      </w:divBdr>
    </w:div>
    <w:div w:id="556547820">
      <w:bodyDiv w:val="1"/>
      <w:marLeft w:val="0"/>
      <w:marRight w:val="0"/>
      <w:marTop w:val="0"/>
      <w:marBottom w:val="0"/>
      <w:divBdr>
        <w:top w:val="none" w:sz="0" w:space="0" w:color="auto"/>
        <w:left w:val="none" w:sz="0" w:space="0" w:color="auto"/>
        <w:bottom w:val="none" w:sz="0" w:space="0" w:color="auto"/>
        <w:right w:val="none" w:sz="0" w:space="0" w:color="auto"/>
      </w:divBdr>
    </w:div>
    <w:div w:id="593588193">
      <w:bodyDiv w:val="1"/>
      <w:marLeft w:val="0"/>
      <w:marRight w:val="0"/>
      <w:marTop w:val="0"/>
      <w:marBottom w:val="0"/>
      <w:divBdr>
        <w:top w:val="none" w:sz="0" w:space="0" w:color="auto"/>
        <w:left w:val="none" w:sz="0" w:space="0" w:color="auto"/>
        <w:bottom w:val="none" w:sz="0" w:space="0" w:color="auto"/>
        <w:right w:val="none" w:sz="0" w:space="0" w:color="auto"/>
      </w:divBdr>
      <w:divsChild>
        <w:div w:id="68577722">
          <w:marLeft w:val="0"/>
          <w:marRight w:val="0"/>
          <w:marTop w:val="0"/>
          <w:marBottom w:val="0"/>
          <w:divBdr>
            <w:top w:val="none" w:sz="0" w:space="0" w:color="auto"/>
            <w:left w:val="none" w:sz="0" w:space="0" w:color="auto"/>
            <w:bottom w:val="none" w:sz="0" w:space="0" w:color="auto"/>
            <w:right w:val="none" w:sz="0" w:space="0" w:color="auto"/>
          </w:divBdr>
        </w:div>
      </w:divsChild>
    </w:div>
    <w:div w:id="674117157">
      <w:bodyDiv w:val="1"/>
      <w:marLeft w:val="0"/>
      <w:marRight w:val="0"/>
      <w:marTop w:val="0"/>
      <w:marBottom w:val="0"/>
      <w:divBdr>
        <w:top w:val="none" w:sz="0" w:space="0" w:color="auto"/>
        <w:left w:val="none" w:sz="0" w:space="0" w:color="auto"/>
        <w:bottom w:val="none" w:sz="0" w:space="0" w:color="auto"/>
        <w:right w:val="none" w:sz="0" w:space="0" w:color="auto"/>
      </w:divBdr>
      <w:divsChild>
        <w:div w:id="237516711">
          <w:marLeft w:val="0"/>
          <w:marRight w:val="0"/>
          <w:marTop w:val="0"/>
          <w:marBottom w:val="0"/>
          <w:divBdr>
            <w:top w:val="none" w:sz="0" w:space="0" w:color="auto"/>
            <w:left w:val="none" w:sz="0" w:space="0" w:color="auto"/>
            <w:bottom w:val="none" w:sz="0" w:space="0" w:color="auto"/>
            <w:right w:val="none" w:sz="0" w:space="0" w:color="auto"/>
          </w:divBdr>
        </w:div>
      </w:divsChild>
    </w:div>
    <w:div w:id="887841216">
      <w:bodyDiv w:val="1"/>
      <w:marLeft w:val="0"/>
      <w:marRight w:val="0"/>
      <w:marTop w:val="0"/>
      <w:marBottom w:val="0"/>
      <w:divBdr>
        <w:top w:val="none" w:sz="0" w:space="0" w:color="auto"/>
        <w:left w:val="none" w:sz="0" w:space="0" w:color="auto"/>
        <w:bottom w:val="none" w:sz="0" w:space="0" w:color="auto"/>
        <w:right w:val="none" w:sz="0" w:space="0" w:color="auto"/>
      </w:divBdr>
      <w:divsChild>
        <w:div w:id="1720392865">
          <w:marLeft w:val="0"/>
          <w:marRight w:val="0"/>
          <w:marTop w:val="0"/>
          <w:marBottom w:val="0"/>
          <w:divBdr>
            <w:top w:val="none" w:sz="0" w:space="0" w:color="auto"/>
            <w:left w:val="none" w:sz="0" w:space="0" w:color="auto"/>
            <w:bottom w:val="none" w:sz="0" w:space="0" w:color="auto"/>
            <w:right w:val="none" w:sz="0" w:space="0" w:color="auto"/>
          </w:divBdr>
        </w:div>
      </w:divsChild>
    </w:div>
    <w:div w:id="966199239">
      <w:bodyDiv w:val="1"/>
      <w:marLeft w:val="0"/>
      <w:marRight w:val="0"/>
      <w:marTop w:val="0"/>
      <w:marBottom w:val="0"/>
      <w:divBdr>
        <w:top w:val="none" w:sz="0" w:space="0" w:color="auto"/>
        <w:left w:val="none" w:sz="0" w:space="0" w:color="auto"/>
        <w:bottom w:val="none" w:sz="0" w:space="0" w:color="auto"/>
        <w:right w:val="none" w:sz="0" w:space="0" w:color="auto"/>
      </w:divBdr>
      <w:divsChild>
        <w:div w:id="1290474276">
          <w:marLeft w:val="0"/>
          <w:marRight w:val="0"/>
          <w:marTop w:val="0"/>
          <w:marBottom w:val="0"/>
          <w:divBdr>
            <w:top w:val="none" w:sz="0" w:space="0" w:color="auto"/>
            <w:left w:val="none" w:sz="0" w:space="0" w:color="auto"/>
            <w:bottom w:val="none" w:sz="0" w:space="0" w:color="auto"/>
            <w:right w:val="none" w:sz="0" w:space="0" w:color="auto"/>
          </w:divBdr>
        </w:div>
      </w:divsChild>
    </w:div>
    <w:div w:id="975254425">
      <w:bodyDiv w:val="1"/>
      <w:marLeft w:val="0"/>
      <w:marRight w:val="0"/>
      <w:marTop w:val="0"/>
      <w:marBottom w:val="0"/>
      <w:divBdr>
        <w:top w:val="none" w:sz="0" w:space="0" w:color="auto"/>
        <w:left w:val="none" w:sz="0" w:space="0" w:color="auto"/>
        <w:bottom w:val="none" w:sz="0" w:space="0" w:color="auto"/>
        <w:right w:val="none" w:sz="0" w:space="0" w:color="auto"/>
      </w:divBdr>
    </w:div>
    <w:div w:id="997927648">
      <w:bodyDiv w:val="1"/>
      <w:marLeft w:val="0"/>
      <w:marRight w:val="0"/>
      <w:marTop w:val="0"/>
      <w:marBottom w:val="0"/>
      <w:divBdr>
        <w:top w:val="none" w:sz="0" w:space="0" w:color="auto"/>
        <w:left w:val="none" w:sz="0" w:space="0" w:color="auto"/>
        <w:bottom w:val="none" w:sz="0" w:space="0" w:color="auto"/>
        <w:right w:val="none" w:sz="0" w:space="0" w:color="auto"/>
      </w:divBdr>
    </w:div>
    <w:div w:id="1112673648">
      <w:bodyDiv w:val="1"/>
      <w:marLeft w:val="0"/>
      <w:marRight w:val="0"/>
      <w:marTop w:val="0"/>
      <w:marBottom w:val="0"/>
      <w:divBdr>
        <w:top w:val="none" w:sz="0" w:space="0" w:color="auto"/>
        <w:left w:val="none" w:sz="0" w:space="0" w:color="auto"/>
        <w:bottom w:val="none" w:sz="0" w:space="0" w:color="auto"/>
        <w:right w:val="none" w:sz="0" w:space="0" w:color="auto"/>
      </w:divBdr>
    </w:div>
    <w:div w:id="1358039767">
      <w:bodyDiv w:val="1"/>
      <w:marLeft w:val="0"/>
      <w:marRight w:val="0"/>
      <w:marTop w:val="0"/>
      <w:marBottom w:val="0"/>
      <w:divBdr>
        <w:top w:val="none" w:sz="0" w:space="0" w:color="auto"/>
        <w:left w:val="none" w:sz="0" w:space="0" w:color="auto"/>
        <w:bottom w:val="none" w:sz="0" w:space="0" w:color="auto"/>
        <w:right w:val="none" w:sz="0" w:space="0" w:color="auto"/>
      </w:divBdr>
      <w:divsChild>
        <w:div w:id="419722366">
          <w:marLeft w:val="0"/>
          <w:marRight w:val="0"/>
          <w:marTop w:val="0"/>
          <w:marBottom w:val="0"/>
          <w:divBdr>
            <w:top w:val="none" w:sz="0" w:space="0" w:color="auto"/>
            <w:left w:val="none" w:sz="0" w:space="0" w:color="auto"/>
            <w:bottom w:val="none" w:sz="0" w:space="0" w:color="auto"/>
            <w:right w:val="none" w:sz="0" w:space="0" w:color="auto"/>
          </w:divBdr>
        </w:div>
      </w:divsChild>
    </w:div>
    <w:div w:id="1390612554">
      <w:bodyDiv w:val="1"/>
      <w:marLeft w:val="0"/>
      <w:marRight w:val="0"/>
      <w:marTop w:val="0"/>
      <w:marBottom w:val="0"/>
      <w:divBdr>
        <w:top w:val="none" w:sz="0" w:space="0" w:color="auto"/>
        <w:left w:val="none" w:sz="0" w:space="0" w:color="auto"/>
        <w:bottom w:val="none" w:sz="0" w:space="0" w:color="auto"/>
        <w:right w:val="none" w:sz="0" w:space="0" w:color="auto"/>
      </w:divBdr>
    </w:div>
    <w:div w:id="1407536805">
      <w:bodyDiv w:val="1"/>
      <w:marLeft w:val="0"/>
      <w:marRight w:val="0"/>
      <w:marTop w:val="0"/>
      <w:marBottom w:val="0"/>
      <w:divBdr>
        <w:top w:val="none" w:sz="0" w:space="0" w:color="auto"/>
        <w:left w:val="none" w:sz="0" w:space="0" w:color="auto"/>
        <w:bottom w:val="none" w:sz="0" w:space="0" w:color="auto"/>
        <w:right w:val="none" w:sz="0" w:space="0" w:color="auto"/>
      </w:divBdr>
    </w:div>
    <w:div w:id="1464955997">
      <w:bodyDiv w:val="1"/>
      <w:marLeft w:val="0"/>
      <w:marRight w:val="0"/>
      <w:marTop w:val="0"/>
      <w:marBottom w:val="0"/>
      <w:divBdr>
        <w:top w:val="none" w:sz="0" w:space="0" w:color="auto"/>
        <w:left w:val="none" w:sz="0" w:space="0" w:color="auto"/>
        <w:bottom w:val="none" w:sz="0" w:space="0" w:color="auto"/>
        <w:right w:val="none" w:sz="0" w:space="0" w:color="auto"/>
      </w:divBdr>
    </w:div>
    <w:div w:id="1476139905">
      <w:bodyDiv w:val="1"/>
      <w:marLeft w:val="0"/>
      <w:marRight w:val="0"/>
      <w:marTop w:val="0"/>
      <w:marBottom w:val="0"/>
      <w:divBdr>
        <w:top w:val="none" w:sz="0" w:space="0" w:color="auto"/>
        <w:left w:val="none" w:sz="0" w:space="0" w:color="auto"/>
        <w:bottom w:val="none" w:sz="0" w:space="0" w:color="auto"/>
        <w:right w:val="none" w:sz="0" w:space="0" w:color="auto"/>
      </w:divBdr>
    </w:div>
    <w:div w:id="1480534232">
      <w:bodyDiv w:val="1"/>
      <w:marLeft w:val="0"/>
      <w:marRight w:val="0"/>
      <w:marTop w:val="0"/>
      <w:marBottom w:val="0"/>
      <w:divBdr>
        <w:top w:val="none" w:sz="0" w:space="0" w:color="auto"/>
        <w:left w:val="none" w:sz="0" w:space="0" w:color="auto"/>
        <w:bottom w:val="none" w:sz="0" w:space="0" w:color="auto"/>
        <w:right w:val="none" w:sz="0" w:space="0" w:color="auto"/>
      </w:divBdr>
    </w:div>
    <w:div w:id="1488354834">
      <w:bodyDiv w:val="1"/>
      <w:marLeft w:val="0"/>
      <w:marRight w:val="0"/>
      <w:marTop w:val="0"/>
      <w:marBottom w:val="0"/>
      <w:divBdr>
        <w:top w:val="none" w:sz="0" w:space="0" w:color="auto"/>
        <w:left w:val="none" w:sz="0" w:space="0" w:color="auto"/>
        <w:bottom w:val="none" w:sz="0" w:space="0" w:color="auto"/>
        <w:right w:val="none" w:sz="0" w:space="0" w:color="auto"/>
      </w:divBdr>
    </w:div>
    <w:div w:id="1647007416">
      <w:bodyDiv w:val="1"/>
      <w:marLeft w:val="0"/>
      <w:marRight w:val="0"/>
      <w:marTop w:val="0"/>
      <w:marBottom w:val="0"/>
      <w:divBdr>
        <w:top w:val="none" w:sz="0" w:space="0" w:color="auto"/>
        <w:left w:val="none" w:sz="0" w:space="0" w:color="auto"/>
        <w:bottom w:val="none" w:sz="0" w:space="0" w:color="auto"/>
        <w:right w:val="none" w:sz="0" w:space="0" w:color="auto"/>
      </w:divBdr>
      <w:divsChild>
        <w:div w:id="795296222">
          <w:marLeft w:val="0"/>
          <w:marRight w:val="0"/>
          <w:marTop w:val="0"/>
          <w:marBottom w:val="0"/>
          <w:divBdr>
            <w:top w:val="none" w:sz="0" w:space="0" w:color="auto"/>
            <w:left w:val="none" w:sz="0" w:space="0" w:color="auto"/>
            <w:bottom w:val="none" w:sz="0" w:space="0" w:color="auto"/>
            <w:right w:val="none" w:sz="0" w:space="0" w:color="auto"/>
          </w:divBdr>
        </w:div>
      </w:divsChild>
    </w:div>
    <w:div w:id="1740978038">
      <w:bodyDiv w:val="1"/>
      <w:marLeft w:val="0"/>
      <w:marRight w:val="0"/>
      <w:marTop w:val="0"/>
      <w:marBottom w:val="0"/>
      <w:divBdr>
        <w:top w:val="none" w:sz="0" w:space="0" w:color="auto"/>
        <w:left w:val="none" w:sz="0" w:space="0" w:color="auto"/>
        <w:bottom w:val="none" w:sz="0" w:space="0" w:color="auto"/>
        <w:right w:val="none" w:sz="0" w:space="0" w:color="auto"/>
      </w:divBdr>
      <w:divsChild>
        <w:div w:id="1857691745">
          <w:marLeft w:val="0"/>
          <w:marRight w:val="0"/>
          <w:marTop w:val="0"/>
          <w:marBottom w:val="0"/>
          <w:divBdr>
            <w:top w:val="none" w:sz="0" w:space="0" w:color="auto"/>
            <w:left w:val="none" w:sz="0" w:space="0" w:color="auto"/>
            <w:bottom w:val="none" w:sz="0" w:space="0" w:color="auto"/>
            <w:right w:val="none" w:sz="0" w:space="0" w:color="auto"/>
          </w:divBdr>
        </w:div>
      </w:divsChild>
    </w:div>
    <w:div w:id="1835296616">
      <w:bodyDiv w:val="1"/>
      <w:marLeft w:val="0"/>
      <w:marRight w:val="0"/>
      <w:marTop w:val="0"/>
      <w:marBottom w:val="0"/>
      <w:divBdr>
        <w:top w:val="none" w:sz="0" w:space="0" w:color="auto"/>
        <w:left w:val="none" w:sz="0" w:space="0" w:color="auto"/>
        <w:bottom w:val="none" w:sz="0" w:space="0" w:color="auto"/>
        <w:right w:val="none" w:sz="0" w:space="0" w:color="auto"/>
      </w:divBdr>
      <w:divsChild>
        <w:div w:id="882324273">
          <w:marLeft w:val="0"/>
          <w:marRight w:val="0"/>
          <w:marTop w:val="0"/>
          <w:marBottom w:val="0"/>
          <w:divBdr>
            <w:top w:val="none" w:sz="0" w:space="0" w:color="auto"/>
            <w:left w:val="none" w:sz="0" w:space="0" w:color="auto"/>
            <w:bottom w:val="none" w:sz="0" w:space="0" w:color="auto"/>
            <w:right w:val="none" w:sz="0" w:space="0" w:color="auto"/>
          </w:divBdr>
        </w:div>
      </w:divsChild>
    </w:div>
    <w:div w:id="1878545326">
      <w:bodyDiv w:val="1"/>
      <w:marLeft w:val="0"/>
      <w:marRight w:val="0"/>
      <w:marTop w:val="0"/>
      <w:marBottom w:val="0"/>
      <w:divBdr>
        <w:top w:val="none" w:sz="0" w:space="0" w:color="auto"/>
        <w:left w:val="none" w:sz="0" w:space="0" w:color="auto"/>
        <w:bottom w:val="none" w:sz="0" w:space="0" w:color="auto"/>
        <w:right w:val="none" w:sz="0" w:space="0" w:color="auto"/>
      </w:divBdr>
    </w:div>
    <w:div w:id="1884364413">
      <w:bodyDiv w:val="1"/>
      <w:marLeft w:val="0"/>
      <w:marRight w:val="0"/>
      <w:marTop w:val="0"/>
      <w:marBottom w:val="0"/>
      <w:divBdr>
        <w:top w:val="none" w:sz="0" w:space="0" w:color="auto"/>
        <w:left w:val="none" w:sz="0" w:space="0" w:color="auto"/>
        <w:bottom w:val="none" w:sz="0" w:space="0" w:color="auto"/>
        <w:right w:val="none" w:sz="0" w:space="0" w:color="auto"/>
      </w:divBdr>
    </w:div>
    <w:div w:id="1939756335">
      <w:bodyDiv w:val="1"/>
      <w:marLeft w:val="0"/>
      <w:marRight w:val="0"/>
      <w:marTop w:val="0"/>
      <w:marBottom w:val="0"/>
      <w:divBdr>
        <w:top w:val="none" w:sz="0" w:space="0" w:color="auto"/>
        <w:left w:val="none" w:sz="0" w:space="0" w:color="auto"/>
        <w:bottom w:val="none" w:sz="0" w:space="0" w:color="auto"/>
        <w:right w:val="none" w:sz="0" w:space="0" w:color="auto"/>
      </w:divBdr>
    </w:div>
    <w:div w:id="1959018878">
      <w:bodyDiv w:val="1"/>
      <w:marLeft w:val="0"/>
      <w:marRight w:val="0"/>
      <w:marTop w:val="0"/>
      <w:marBottom w:val="0"/>
      <w:divBdr>
        <w:top w:val="none" w:sz="0" w:space="0" w:color="auto"/>
        <w:left w:val="none" w:sz="0" w:space="0" w:color="auto"/>
        <w:bottom w:val="none" w:sz="0" w:space="0" w:color="auto"/>
        <w:right w:val="none" w:sz="0" w:space="0" w:color="auto"/>
      </w:divBdr>
    </w:div>
    <w:div w:id="1966424839">
      <w:bodyDiv w:val="1"/>
      <w:marLeft w:val="0"/>
      <w:marRight w:val="0"/>
      <w:marTop w:val="0"/>
      <w:marBottom w:val="0"/>
      <w:divBdr>
        <w:top w:val="none" w:sz="0" w:space="0" w:color="auto"/>
        <w:left w:val="none" w:sz="0" w:space="0" w:color="auto"/>
        <w:bottom w:val="none" w:sz="0" w:space="0" w:color="auto"/>
        <w:right w:val="none" w:sz="0" w:space="0" w:color="auto"/>
      </w:divBdr>
    </w:div>
    <w:div w:id="2072147727">
      <w:bodyDiv w:val="1"/>
      <w:marLeft w:val="0"/>
      <w:marRight w:val="0"/>
      <w:marTop w:val="0"/>
      <w:marBottom w:val="0"/>
      <w:divBdr>
        <w:top w:val="none" w:sz="0" w:space="0" w:color="auto"/>
        <w:left w:val="none" w:sz="0" w:space="0" w:color="auto"/>
        <w:bottom w:val="none" w:sz="0" w:space="0" w:color="auto"/>
        <w:right w:val="none" w:sz="0" w:space="0" w:color="auto"/>
      </w:divBdr>
      <w:divsChild>
        <w:div w:id="1137797703">
          <w:marLeft w:val="0"/>
          <w:marRight w:val="0"/>
          <w:marTop w:val="0"/>
          <w:marBottom w:val="0"/>
          <w:divBdr>
            <w:top w:val="none" w:sz="0" w:space="0" w:color="auto"/>
            <w:left w:val="none" w:sz="0" w:space="0" w:color="auto"/>
            <w:bottom w:val="none" w:sz="0" w:space="0" w:color="auto"/>
            <w:right w:val="none" w:sz="0" w:space="0" w:color="auto"/>
          </w:divBdr>
        </w:div>
      </w:divsChild>
    </w:div>
    <w:div w:id="2129884284">
      <w:bodyDiv w:val="1"/>
      <w:marLeft w:val="0"/>
      <w:marRight w:val="0"/>
      <w:marTop w:val="0"/>
      <w:marBottom w:val="0"/>
      <w:divBdr>
        <w:top w:val="none" w:sz="0" w:space="0" w:color="auto"/>
        <w:left w:val="none" w:sz="0" w:space="0" w:color="auto"/>
        <w:bottom w:val="none" w:sz="0" w:space="0" w:color="auto"/>
        <w:right w:val="none" w:sz="0" w:space="0" w:color="auto"/>
      </w:divBdr>
      <w:divsChild>
        <w:div w:id="791830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14"/>
    <w:rsid w:val="001F0FB2"/>
    <w:rsid w:val="00223879"/>
    <w:rsid w:val="00457016"/>
    <w:rsid w:val="004D0A59"/>
    <w:rsid w:val="00542AEC"/>
    <w:rsid w:val="005B311C"/>
    <w:rsid w:val="0060345E"/>
    <w:rsid w:val="007A4B0C"/>
    <w:rsid w:val="00A30214"/>
    <w:rsid w:val="00B85E8E"/>
    <w:rsid w:val="00E46106"/>
    <w:rsid w:val="00F22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214"/>
    <w:rPr>
      <w:color w:val="808080"/>
    </w:rPr>
  </w:style>
  <w:style w:type="paragraph" w:customStyle="1" w:styleId="BEF04555842E4E56883D6B6EDE0710CE">
    <w:name w:val="BEF04555842E4E56883D6B6EDE0710CE"/>
    <w:rsid w:val="00A30214"/>
  </w:style>
  <w:style w:type="paragraph" w:customStyle="1" w:styleId="A208195C8D0148378A54F6AE905D38DD">
    <w:name w:val="A208195C8D0148378A54F6AE905D38DD"/>
    <w:rsid w:val="00A30214"/>
  </w:style>
  <w:style w:type="paragraph" w:customStyle="1" w:styleId="F7A0BA98CC054E5A82C8972B35A8A23A">
    <w:name w:val="F7A0BA98CC054E5A82C8972B35A8A23A"/>
    <w:rsid w:val="00A30214"/>
  </w:style>
  <w:style w:type="paragraph" w:customStyle="1" w:styleId="F523A3DE4652476B9AB6ED82B3A92B92">
    <w:name w:val="F523A3DE4652476B9AB6ED82B3A92B92"/>
    <w:rsid w:val="00A30214"/>
    <w:pPr>
      <w:spacing w:after="0" w:line="240" w:lineRule="auto"/>
    </w:pPr>
    <w:rPr>
      <w:rFonts w:ascii="Times New Roman" w:eastAsia="Calibri" w:hAnsi="Times New Roman" w:cs="Times New Roman"/>
      <w:sz w:val="28"/>
      <w:szCs w:val="20"/>
      <w:lang w:eastAsia="en-US"/>
    </w:rPr>
  </w:style>
  <w:style w:type="paragraph" w:customStyle="1" w:styleId="F7A0BA98CC054E5A82C8972B35A8A23A1">
    <w:name w:val="F7A0BA98CC054E5A82C8972B35A8A23A1"/>
    <w:rsid w:val="00A30214"/>
    <w:pPr>
      <w:spacing w:after="0" w:line="240" w:lineRule="auto"/>
    </w:pPr>
    <w:rPr>
      <w:rFonts w:ascii="Times New Roman" w:eastAsia="Calibri" w:hAnsi="Times New Roman" w:cs="Times New Roman"/>
      <w:sz w:val="28"/>
      <w:szCs w:val="20"/>
      <w:lang w:eastAsia="en-US"/>
    </w:rPr>
  </w:style>
  <w:style w:type="paragraph" w:customStyle="1" w:styleId="F181364A5B264008AE7EC909E9753F20">
    <w:name w:val="F181364A5B264008AE7EC909E9753F20"/>
    <w:rsid w:val="00A30214"/>
  </w:style>
  <w:style w:type="paragraph" w:customStyle="1" w:styleId="B07301F32FC74A638D469046F87E45A1">
    <w:name w:val="B07301F32FC74A638D469046F87E45A1"/>
    <w:rsid w:val="00A30214"/>
  </w:style>
  <w:style w:type="paragraph" w:customStyle="1" w:styleId="B136F2C30ACC4BB0A83BA1EDB54AAB55">
    <w:name w:val="B136F2C30ACC4BB0A83BA1EDB54AAB55"/>
    <w:rsid w:val="00A30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1282</Words>
  <Characters>7310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Костылева Елена Николаевна</dc:creator>
  <cp:keywords/>
  <dc:description/>
  <cp:lastModifiedBy>Клепиков Кирилл Сергеевич</cp:lastModifiedBy>
  <cp:revision>3</cp:revision>
  <cp:lastPrinted>2021-06-28T04:36:00Z</cp:lastPrinted>
  <dcterms:created xsi:type="dcterms:W3CDTF">2021-05-06T07:20:00Z</dcterms:created>
  <dcterms:modified xsi:type="dcterms:W3CDTF">2021-06-28T04:41:00Z</dcterms:modified>
</cp:coreProperties>
</file>